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E03A64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bookmarkStart w:id="0" w:name="_GoBack"/>
      <w:r w:rsidRPr="00E03A64">
        <w:t>АННОТАЦИЯ К РАБОЧЕЙ ПРОГРАММЕ ПО УЧЕБНОМУ ПРЕДМЕТУ</w:t>
      </w:r>
    </w:p>
    <w:p w:rsidR="00E03A64" w:rsidRPr="00E03A64" w:rsidRDefault="00C92921" w:rsidP="00E03A64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E03A64">
        <w:t xml:space="preserve"> </w:t>
      </w:r>
      <w:r w:rsidR="00E01149" w:rsidRPr="00E03A64">
        <w:rPr>
          <w:b/>
        </w:rPr>
        <w:t xml:space="preserve"> «</w:t>
      </w:r>
      <w:r w:rsidR="00E03A64" w:rsidRPr="00E03A64">
        <w:t>ОБЩЕСТВОЗНАНИЕ».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1527"/>
        </w:tabs>
        <w:spacing w:before="0" w:after="0" w:line="240" w:lineRule="auto"/>
        <w:ind w:firstLine="851"/>
        <w:contextualSpacing/>
      </w:pPr>
      <w:r w:rsidRPr="00E03A64">
        <w:t xml:space="preserve">Рабочая программа по учебному предмету «Обществознание» (предметная область «Общественно-научные предметы») (далее соответственно - программа по обществознанию, обществознание) разработана на основе </w:t>
      </w:r>
      <w:r w:rsidRPr="00E03A64">
        <w:rPr>
          <w:rFonts w:hint="eastAsia"/>
        </w:rPr>
        <w:t>Федеральной рабочей программы по данному учебному предмету</w:t>
      </w:r>
      <w:r w:rsidRPr="00E03A64">
        <w:t xml:space="preserve"> и включает пояснительную записку, содержание обучения, планируемые результаты освоения программы по обществознанию.</w:t>
      </w:r>
    </w:p>
    <w:p w:rsidR="00E03A64" w:rsidRPr="00E03A64" w:rsidRDefault="00E01149" w:rsidP="00E03A64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E03A64">
        <w:rPr>
          <w:b/>
        </w:rPr>
        <w:t xml:space="preserve">Характеристика учебного </w:t>
      </w:r>
      <w:r w:rsidR="00E03A64" w:rsidRPr="00E03A64">
        <w:rPr>
          <w:b/>
        </w:rPr>
        <w:t>предмета.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E03A64">
        <w:t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E03A64"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E03A64"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E03A64"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1729"/>
        </w:tabs>
        <w:spacing w:before="0" w:after="0" w:line="240" w:lineRule="auto"/>
        <w:ind w:firstLine="851"/>
        <w:contextualSpacing/>
      </w:pPr>
      <w:r w:rsidRPr="00E03A64">
        <w:t>Целями обществоведческого образования на уровне основного общего образования являются: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</w:t>
      </w:r>
      <w:r w:rsidRPr="00E03A64">
        <w:lastRenderedPageBreak/>
        <w:t>Российской Федерации;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>развитие личности на исключительно важном этапе её социализации -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E03A64" w:rsidRPr="00E03A64" w:rsidRDefault="00E03A64" w:rsidP="00E03A64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E03A64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2809"/>
        </w:tabs>
        <w:spacing w:before="0" w:after="0" w:line="240" w:lineRule="auto"/>
        <w:ind w:firstLine="851"/>
        <w:contextualSpacing/>
      </w:pPr>
      <w:r w:rsidRPr="00E03A64">
        <w:t>формирование опыта применения полученных знаний и умений</w:t>
      </w:r>
    </w:p>
    <w:p w:rsidR="00E03A64" w:rsidRPr="00E03A64" w:rsidRDefault="00E03A64" w:rsidP="00E03A64">
      <w:pPr>
        <w:pStyle w:val="22"/>
        <w:shd w:val="clear" w:color="auto" w:fill="auto"/>
        <w:tabs>
          <w:tab w:val="left" w:pos="2809"/>
          <w:tab w:val="left" w:pos="5659"/>
        </w:tabs>
        <w:spacing w:before="0" w:after="0" w:line="240" w:lineRule="auto"/>
        <w:ind w:firstLine="851"/>
        <w:contextualSpacing/>
      </w:pPr>
      <w:r w:rsidRPr="00E03A64">
        <w:t>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E03A64" w:rsidRPr="00E03A64" w:rsidRDefault="00E01149" w:rsidP="00E03A64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E03A64">
        <w:rPr>
          <w:b/>
        </w:rPr>
        <w:t>Место учебного предмета в образовательном процессе.</w:t>
      </w:r>
      <w:r w:rsidR="00E03A64" w:rsidRPr="00E03A64">
        <w:t xml:space="preserve"> </w:t>
      </w:r>
    </w:p>
    <w:p w:rsidR="00AD0835" w:rsidRPr="00E03A64" w:rsidRDefault="00E03A64" w:rsidP="00E03A64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E03A64">
        <w:t>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  <w:bookmarkEnd w:id="0"/>
    </w:p>
    <w:sectPr w:rsidR="00AD0835" w:rsidRPr="00E03A64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F798A"/>
    <w:rsid w:val="00AD0835"/>
    <w:rsid w:val="00C92921"/>
    <w:rsid w:val="00DE4F9A"/>
    <w:rsid w:val="00E01149"/>
    <w:rsid w:val="00E03A64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9AB9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2023-08-11T08:13:00Z</dcterms:created>
  <dcterms:modified xsi:type="dcterms:W3CDTF">2023-08-11T08:13:00Z</dcterms:modified>
</cp:coreProperties>
</file>